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A2" w:rsidRPr="00C429A2" w:rsidRDefault="00C429A2" w:rsidP="00C429A2">
      <w:pPr>
        <w:ind w:left="6804"/>
        <w:rPr>
          <w:sz w:val="12"/>
          <w:szCs w:val="12"/>
          <w:vertAlign w:val="baseline"/>
        </w:rPr>
      </w:pPr>
      <w:r w:rsidRPr="00C429A2">
        <w:rPr>
          <w:sz w:val="12"/>
          <w:szCs w:val="12"/>
          <w:vertAlign w:val="baseline"/>
        </w:rPr>
        <w:t xml:space="preserve">Załącznik nr 1 do umowy………….. z dnia </w:t>
      </w:r>
    </w:p>
    <w:p w:rsidR="00C429A2" w:rsidRPr="00C429A2" w:rsidRDefault="00C429A2" w:rsidP="00C429A2">
      <w:pPr>
        <w:ind w:left="6804"/>
        <w:rPr>
          <w:sz w:val="12"/>
          <w:szCs w:val="12"/>
          <w:vertAlign w:val="baseline"/>
        </w:rPr>
      </w:pPr>
      <w:r w:rsidRPr="00C429A2">
        <w:rPr>
          <w:sz w:val="12"/>
          <w:szCs w:val="12"/>
          <w:vertAlign w:val="baseline"/>
        </w:rPr>
        <w:t xml:space="preserve"> na konserwację urządzeń wentylacyjnych i klimatyzacyjnych</w:t>
      </w:r>
    </w:p>
    <w:p w:rsidR="00C429A2" w:rsidRPr="00C429A2" w:rsidRDefault="00C429A2" w:rsidP="00C429A2">
      <w:pPr>
        <w:ind w:left="6804"/>
        <w:rPr>
          <w:sz w:val="16"/>
          <w:szCs w:val="16"/>
          <w:vertAlign w:val="baseline"/>
        </w:rPr>
      </w:pPr>
    </w:p>
    <w:p w:rsidR="00C429A2" w:rsidRDefault="00C429A2" w:rsidP="00C429A2">
      <w:pPr>
        <w:jc w:val="both"/>
        <w:rPr>
          <w:vertAlign w:val="baseline"/>
        </w:rPr>
      </w:pPr>
      <w:r>
        <w:rPr>
          <w:color w:val="000000"/>
          <w:szCs w:val="24"/>
          <w:vertAlign w:val="baseline"/>
        </w:rPr>
        <w:t xml:space="preserve">Zamawiający oczekuje przeglądów konserwacyjnych zgodnych z zaleceniami producentów urządzeń oraz w marcu 2015 wykonania przeglądu urządzeń spełniającego wymagania Ustawy z dnia 07 lipca 1994r. Prawo Budowlane art. 62 pkt.1, ust. 1 i ust. 6. Jednocześnie </w:t>
      </w:r>
      <w:r w:rsidRPr="001478C9">
        <w:rPr>
          <w:vertAlign w:val="baseline"/>
        </w:rPr>
        <w:t>oczekujemy od oferentów gotowości</w:t>
      </w:r>
      <w:r>
        <w:rPr>
          <w:vertAlign w:val="baseline"/>
        </w:rPr>
        <w:t>,</w:t>
      </w:r>
      <w:r w:rsidRPr="001478C9">
        <w:rPr>
          <w:vertAlign w:val="baseline"/>
        </w:rPr>
        <w:t xml:space="preserve"> świadczenia usług serwisowych w przypadku awarii urządzeń przez</w:t>
      </w:r>
      <w:r>
        <w:rPr>
          <w:vertAlign w:val="baseline"/>
        </w:rPr>
        <w:t xml:space="preserve"> cały okres trwania umowy 1 rok</w:t>
      </w:r>
      <w:r w:rsidRPr="001478C9">
        <w:rPr>
          <w:vertAlign w:val="baseline"/>
        </w:rPr>
        <w:t>.</w:t>
      </w:r>
      <w:r>
        <w:rPr>
          <w:vertAlign w:val="baseline"/>
        </w:rPr>
        <w:t xml:space="preserve"> Wymiana niezbędnych części i płynów eksploatacyjnych będzie rozliczana wg przedstawionych cen zakupu.</w:t>
      </w:r>
    </w:p>
    <w:p w:rsidR="00C429A2" w:rsidRPr="001478C9" w:rsidRDefault="00C429A2" w:rsidP="00C429A2">
      <w:pPr>
        <w:jc w:val="both"/>
        <w:rPr>
          <w:vertAlign w:val="baseline"/>
        </w:rPr>
      </w:pPr>
    </w:p>
    <w:p w:rsidR="00C429A2" w:rsidRDefault="00C429A2" w:rsidP="00C429A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4"/>
          <w:highlight w:val="white"/>
          <w:vertAlign w:val="baseline"/>
        </w:rPr>
      </w:pPr>
      <w:r>
        <w:rPr>
          <w:color w:val="000000"/>
          <w:szCs w:val="24"/>
          <w:highlight w:val="white"/>
          <w:vertAlign w:val="baseline"/>
        </w:rPr>
        <w:t>Termin wykonania przeglądów: marzec 2015 i wrzesień 2015.</w:t>
      </w:r>
    </w:p>
    <w:p w:rsidR="00C429A2" w:rsidRDefault="00C429A2" w:rsidP="00C429A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Cs w:val="24"/>
          <w:highlight w:val="white"/>
          <w:vertAlign w:val="baseline"/>
        </w:rPr>
      </w:pPr>
    </w:p>
    <w:p w:rsidR="00C429A2" w:rsidRDefault="00C429A2" w:rsidP="00C429A2">
      <w:pPr>
        <w:ind w:left="720"/>
        <w:rPr>
          <w:b/>
          <w:vertAlign w:val="baseline"/>
        </w:rPr>
      </w:pPr>
      <w:r>
        <w:rPr>
          <w:b/>
          <w:vertAlign w:val="baseline"/>
        </w:rPr>
        <w:t xml:space="preserve">Jednostki objęte konserwacją </w:t>
      </w:r>
    </w:p>
    <w:p w:rsidR="00C429A2" w:rsidRPr="00C429A2" w:rsidRDefault="00C429A2" w:rsidP="00C429A2">
      <w:pPr>
        <w:ind w:left="720"/>
        <w:rPr>
          <w:b/>
          <w:vertAlign w:val="baseline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1559"/>
        <w:gridCol w:w="992"/>
        <w:gridCol w:w="1134"/>
      </w:tblGrid>
      <w:tr w:rsidR="00C429A2" w:rsidTr="003E6513">
        <w:trPr>
          <w:trHeight w:val="313"/>
        </w:trPr>
        <w:tc>
          <w:tcPr>
            <w:tcW w:w="534" w:type="dxa"/>
            <w:vMerge w:val="restart"/>
            <w:shd w:val="clear" w:color="auto" w:fill="auto"/>
          </w:tcPr>
          <w:p w:rsidR="00C429A2" w:rsidRPr="001478C9" w:rsidRDefault="00C429A2" w:rsidP="003E6513">
            <w:pPr>
              <w:rPr>
                <w:b/>
                <w:sz w:val="20"/>
                <w:vertAlign w:val="baseline"/>
              </w:rPr>
            </w:pPr>
            <w:r w:rsidRPr="001478C9">
              <w:rPr>
                <w:b/>
                <w:sz w:val="20"/>
                <w:vertAlign w:val="baseline"/>
              </w:rPr>
              <w:t>LP.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  <w:r w:rsidRPr="001478C9">
              <w:rPr>
                <w:b/>
                <w:sz w:val="20"/>
                <w:vertAlign w:val="baseline"/>
              </w:rPr>
              <w:t>Nazwa urządzenia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  <w:r w:rsidRPr="001478C9">
              <w:rPr>
                <w:b/>
                <w:sz w:val="20"/>
                <w:vertAlign w:val="baseline"/>
              </w:rPr>
              <w:t>Ilość urządzeń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  <w:r w:rsidRPr="001478C9">
              <w:rPr>
                <w:b/>
                <w:sz w:val="20"/>
                <w:vertAlign w:val="baseline"/>
              </w:rPr>
              <w:t>Numer pomieszczenia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  <w:r w:rsidRPr="001478C9">
              <w:rPr>
                <w:b/>
                <w:sz w:val="20"/>
                <w:vertAlign w:val="baseline"/>
              </w:rPr>
              <w:t>Termin konserwacji</w:t>
            </w:r>
          </w:p>
        </w:tc>
      </w:tr>
      <w:tr w:rsidR="00C429A2" w:rsidTr="003E6513">
        <w:trPr>
          <w:trHeight w:val="261"/>
        </w:trPr>
        <w:tc>
          <w:tcPr>
            <w:tcW w:w="534" w:type="dxa"/>
            <w:vMerge/>
            <w:shd w:val="clear" w:color="auto" w:fill="auto"/>
          </w:tcPr>
          <w:p w:rsidR="00C429A2" w:rsidRPr="001478C9" w:rsidRDefault="00C429A2" w:rsidP="003E6513">
            <w:pPr>
              <w:rPr>
                <w:b/>
                <w:sz w:val="20"/>
                <w:vertAlign w:val="baseline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  <w:r w:rsidRPr="001478C9">
              <w:rPr>
                <w:b/>
                <w:sz w:val="20"/>
                <w:vertAlign w:val="baseline"/>
              </w:rPr>
              <w:t>marzec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b/>
                <w:sz w:val="20"/>
                <w:vertAlign w:val="baseline"/>
              </w:rPr>
            </w:pPr>
            <w:r w:rsidRPr="001478C9">
              <w:rPr>
                <w:b/>
                <w:sz w:val="20"/>
                <w:vertAlign w:val="baseline"/>
              </w:rPr>
              <w:t>wrzesień</w:t>
            </w:r>
          </w:p>
        </w:tc>
      </w:tr>
      <w:tr w:rsidR="00C429A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 xml:space="preserve">Klimatyzator kanałowy Toshiba 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</w:p>
        </w:tc>
      </w:tr>
      <w:tr w:rsidR="00C429A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 xml:space="preserve">Klimatyzator </w:t>
            </w:r>
            <w:proofErr w:type="spellStart"/>
            <w:r w:rsidRPr="001478C9">
              <w:rPr>
                <w:sz w:val="20"/>
                <w:vertAlign w:val="baseline"/>
              </w:rPr>
              <w:t>multi</w:t>
            </w:r>
            <w:proofErr w:type="spellEnd"/>
            <w:r w:rsidRPr="001478C9">
              <w:rPr>
                <w:sz w:val="20"/>
                <w:vertAlign w:val="baseline"/>
              </w:rPr>
              <w:t xml:space="preserve"> –</w:t>
            </w:r>
            <w:proofErr w:type="spellStart"/>
            <w:r w:rsidRPr="001478C9">
              <w:rPr>
                <w:sz w:val="20"/>
                <w:vertAlign w:val="baseline"/>
              </w:rPr>
              <w:t>split</w:t>
            </w:r>
            <w:proofErr w:type="spellEnd"/>
            <w:r w:rsidRPr="001478C9">
              <w:rPr>
                <w:sz w:val="20"/>
                <w:vertAlign w:val="baseline"/>
              </w:rPr>
              <w:t xml:space="preserve"> Toshiba </w:t>
            </w:r>
            <w:r>
              <w:rPr>
                <w:sz w:val="20"/>
                <w:vertAlign w:val="baseline"/>
              </w:rPr>
              <w:t>(</w:t>
            </w:r>
            <w:r w:rsidRPr="007B2DE4">
              <w:rPr>
                <w:sz w:val="20"/>
                <w:vertAlign w:val="baseline"/>
              </w:rPr>
              <w:t>Jednostka zew</w:t>
            </w:r>
            <w:r>
              <w:rPr>
                <w:sz w:val="20"/>
                <w:vertAlign w:val="baseline"/>
              </w:rPr>
              <w:t>.</w:t>
            </w:r>
            <w:r w:rsidRPr="007B2DE4">
              <w:rPr>
                <w:sz w:val="20"/>
                <w:vertAlign w:val="baseline"/>
              </w:rPr>
              <w:t xml:space="preserve"> RAS-3M18-SACV oraz jednost</w:t>
            </w:r>
            <w:r>
              <w:rPr>
                <w:sz w:val="20"/>
                <w:vertAlign w:val="baseline"/>
              </w:rPr>
              <w:t>ki</w:t>
            </w:r>
            <w:r w:rsidRPr="007B2DE4">
              <w:rPr>
                <w:sz w:val="20"/>
                <w:vertAlign w:val="baseline"/>
              </w:rPr>
              <w:t xml:space="preserve"> wew</w:t>
            </w:r>
            <w:r>
              <w:rPr>
                <w:sz w:val="20"/>
                <w:vertAlign w:val="baseline"/>
              </w:rPr>
              <w:t>.</w:t>
            </w:r>
            <w:r w:rsidRPr="007B2DE4">
              <w:rPr>
                <w:sz w:val="20"/>
                <w:vertAlign w:val="baseline"/>
              </w:rPr>
              <w:t xml:space="preserve"> RAS-M-10SKCV-E (Toshiba))</w:t>
            </w:r>
            <w:r w:rsidRPr="001478C9">
              <w:rPr>
                <w:sz w:val="20"/>
                <w:vertAlign w:val="baselin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0.12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</w:p>
        </w:tc>
      </w:tr>
      <w:tr w:rsidR="00C429A2" w:rsidRPr="007B2DE4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429A2" w:rsidRPr="00C429A2" w:rsidRDefault="00C429A2" w:rsidP="003E6513">
            <w:pPr>
              <w:rPr>
                <w:sz w:val="20"/>
                <w:vertAlign w:val="baseline"/>
                <w:lang w:val="en-US"/>
              </w:rPr>
            </w:pPr>
            <w:proofErr w:type="spellStart"/>
            <w:r w:rsidRPr="00C429A2">
              <w:rPr>
                <w:sz w:val="20"/>
                <w:vertAlign w:val="baseline"/>
                <w:lang w:val="en-US"/>
              </w:rPr>
              <w:t>Klimatyzator</w:t>
            </w:r>
            <w:proofErr w:type="spellEnd"/>
            <w:r w:rsidRPr="00C429A2">
              <w:rPr>
                <w:sz w:val="20"/>
                <w:vertAlign w:val="baseline"/>
                <w:lang w:val="en-US"/>
              </w:rPr>
              <w:t xml:space="preserve"> Mitsubishi Electric MUH –GA60VB</w:t>
            </w:r>
          </w:p>
        </w:tc>
        <w:tc>
          <w:tcPr>
            <w:tcW w:w="1276" w:type="dxa"/>
            <w:shd w:val="clear" w:color="auto" w:fill="auto"/>
          </w:tcPr>
          <w:p w:rsidR="00C429A2" w:rsidRPr="007B2DE4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7B2DE4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7B2DE4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7B2DE4">
              <w:rPr>
                <w:sz w:val="20"/>
                <w:vertAlign w:val="baseline"/>
              </w:rPr>
              <w:t>Serwerownia</w:t>
            </w:r>
          </w:p>
        </w:tc>
        <w:tc>
          <w:tcPr>
            <w:tcW w:w="992" w:type="dxa"/>
            <w:shd w:val="clear" w:color="auto" w:fill="auto"/>
          </w:tcPr>
          <w:p w:rsidR="00C429A2" w:rsidRPr="007B2DE4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7B2DE4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7B2DE4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7B2DE4"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7B2DE4" w:rsidRDefault="00C429A2" w:rsidP="003E6513">
            <w:pPr>
              <w:rPr>
                <w:sz w:val="20"/>
                <w:vertAlign w:val="baseline"/>
              </w:rPr>
            </w:pPr>
            <w:r w:rsidRPr="007B2DE4">
              <w:rPr>
                <w:sz w:val="20"/>
                <w:vertAlign w:val="baseline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Klimatyzator podsufitowy FDR/ FDC Mitsubishi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3.12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 xml:space="preserve">Klimatyzator precyzyjny EMICON ED.A 61.B  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0.3a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  <w:lang w:val="en-US"/>
              </w:rPr>
            </w:pPr>
            <w:proofErr w:type="spellStart"/>
            <w:r w:rsidRPr="00C429A2">
              <w:rPr>
                <w:sz w:val="20"/>
                <w:vertAlign w:val="baseline"/>
                <w:lang w:val="en-US"/>
              </w:rPr>
              <w:t>Klimatyzator</w:t>
            </w:r>
            <w:proofErr w:type="spellEnd"/>
            <w:r w:rsidRPr="00C429A2">
              <w:rPr>
                <w:sz w:val="20"/>
                <w:vertAlign w:val="baseline"/>
                <w:lang w:val="en-US"/>
              </w:rPr>
              <w:t xml:space="preserve">  </w:t>
            </w:r>
            <w:r w:rsidRPr="001478C9">
              <w:rPr>
                <w:sz w:val="20"/>
                <w:vertAlign w:val="baseline"/>
                <w:lang w:val="en-US"/>
              </w:rPr>
              <w:t>multi-split MDV M020A-21HRN2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1.3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  <w:lang w:val="en-US"/>
              </w:rPr>
            </w:pPr>
            <w:proofErr w:type="spellStart"/>
            <w:r w:rsidRPr="00C429A2">
              <w:rPr>
                <w:sz w:val="20"/>
                <w:vertAlign w:val="baseline"/>
                <w:lang w:val="en-US"/>
              </w:rPr>
              <w:t>Klimatyzator</w:t>
            </w:r>
            <w:proofErr w:type="spellEnd"/>
            <w:r w:rsidRPr="001478C9">
              <w:rPr>
                <w:sz w:val="20"/>
                <w:vertAlign w:val="baseline"/>
                <w:lang w:val="en-US"/>
              </w:rPr>
              <w:t xml:space="preserve">  multi-split MDV M020C-18HRN1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1.7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Klimatyzator Fujitsu ASY9USCCW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2.18a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Klimatyzator Mitsubishi MSZ-GA71VA-E1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4.8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Klimatyzator Fuji</w:t>
            </w:r>
            <w:r>
              <w:rPr>
                <w:sz w:val="20"/>
                <w:vertAlign w:val="baseline"/>
              </w:rPr>
              <w:t>t</w:t>
            </w:r>
            <w:r w:rsidRPr="001478C9">
              <w:rPr>
                <w:sz w:val="20"/>
                <w:vertAlign w:val="baseline"/>
              </w:rPr>
              <w:t>su ASYG 14LECA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3.9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  <w:lang w:val="en-US"/>
              </w:rPr>
            </w:pPr>
            <w:r w:rsidRPr="00523CD7">
              <w:rPr>
                <w:sz w:val="20"/>
                <w:vertAlign w:val="baseline"/>
              </w:rPr>
              <w:t>Klimatyzator</w:t>
            </w:r>
            <w:r w:rsidRPr="001478C9">
              <w:rPr>
                <w:sz w:val="20"/>
                <w:vertAlign w:val="baseline"/>
                <w:lang w:val="en-US"/>
              </w:rPr>
              <w:t xml:space="preserve">  MDV MSR1-12HRN1-QC2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0.06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 w:rsidRPr="001478C9">
              <w:rPr>
                <w:sz w:val="20"/>
                <w:vertAlign w:val="baseline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  <w:r>
              <w:rPr>
                <w:sz w:val="20"/>
                <w:vertAlign w:val="baseline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429A2" w:rsidRPr="009E2ECB" w:rsidRDefault="00C429A2" w:rsidP="003E6513">
            <w:pPr>
              <w:rPr>
                <w:sz w:val="20"/>
                <w:vertAlign w:val="baseline"/>
              </w:rPr>
            </w:pPr>
            <w:r w:rsidRPr="009E2ECB">
              <w:rPr>
                <w:sz w:val="20"/>
                <w:vertAlign w:val="baseline"/>
              </w:rPr>
              <w:t>Klimatyzator Fujitsu t</w:t>
            </w:r>
            <w:r>
              <w:rPr>
                <w:sz w:val="20"/>
                <w:vertAlign w:val="baseline"/>
              </w:rPr>
              <w:t>ypu INVERTR –AWY- 17LSAZ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>
              <w:rPr>
                <w:sz w:val="20"/>
                <w:vertAlign w:val="baseline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>
              <w:rPr>
                <w:sz w:val="20"/>
                <w:vertAlign w:val="baseline"/>
                <w:lang w:val="en-US"/>
              </w:rPr>
              <w:t>0.6(</w:t>
            </w:r>
            <w:proofErr w:type="spellStart"/>
            <w:r>
              <w:rPr>
                <w:sz w:val="20"/>
                <w:vertAlign w:val="baseline"/>
                <w:lang w:val="en-US"/>
              </w:rPr>
              <w:t>Dziekanat</w:t>
            </w:r>
            <w:proofErr w:type="spellEnd"/>
            <w:r>
              <w:rPr>
                <w:sz w:val="20"/>
                <w:vertAlign w:val="baseline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  <w:r>
              <w:rPr>
                <w:sz w:val="20"/>
                <w:vertAlign w:val="baseline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  <w:r>
              <w:rPr>
                <w:sz w:val="20"/>
                <w:vertAlign w:val="baseline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429A2" w:rsidRPr="00A66AAB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Klimatyzator osiowy Venture</w:t>
            </w:r>
          </w:p>
        </w:tc>
        <w:tc>
          <w:tcPr>
            <w:tcW w:w="1276" w:type="dxa"/>
            <w:shd w:val="clear" w:color="auto" w:fill="auto"/>
          </w:tcPr>
          <w:p w:rsidR="00C429A2" w:rsidRPr="00A66AAB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A66AAB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0.2IMRC</w:t>
            </w:r>
          </w:p>
        </w:tc>
        <w:tc>
          <w:tcPr>
            <w:tcW w:w="992" w:type="dxa"/>
            <w:shd w:val="clear" w:color="auto" w:fill="auto"/>
          </w:tcPr>
          <w:p w:rsidR="00C429A2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  <w:lang w:val="en-US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  <w:r>
              <w:rPr>
                <w:sz w:val="20"/>
                <w:vertAlign w:val="baseline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Agregat skraplający chłodzone powietrze EMICON MCE361.K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sala multimedialna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 xml:space="preserve">Centrala </w:t>
            </w:r>
            <w:proofErr w:type="spellStart"/>
            <w:r w:rsidRPr="004E259E">
              <w:rPr>
                <w:sz w:val="20"/>
                <w:vertAlign w:val="baseline"/>
              </w:rPr>
              <w:t>wentylacyjno</w:t>
            </w:r>
            <w:proofErr w:type="spellEnd"/>
            <w:r w:rsidRPr="004E259E">
              <w:rPr>
                <w:sz w:val="20"/>
                <w:vertAlign w:val="baseline"/>
              </w:rPr>
              <w:t xml:space="preserve"> – klimatyzacyjna DOSPEL typ TAMPA T3/NW-213E/2-2;2-2/L;P wielkość 3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sala multimedialna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C429A2" w:rsidRPr="00C05D6B" w:rsidRDefault="00C429A2" w:rsidP="003E6513">
            <w:pPr>
              <w:rPr>
                <w:sz w:val="20"/>
                <w:vertAlign w:val="baseline"/>
              </w:rPr>
            </w:pPr>
            <w:r w:rsidRPr="00C05D6B">
              <w:rPr>
                <w:sz w:val="20"/>
                <w:vertAlign w:val="baseline"/>
              </w:rPr>
              <w:t xml:space="preserve">Centrala wentylacyjna DOSPEL DEIMOS 1/N-5A/1-1/P wielkość 1, </w:t>
            </w:r>
          </w:p>
          <w:p w:rsidR="00C429A2" w:rsidRPr="00C05D6B" w:rsidRDefault="00C429A2" w:rsidP="003E6513">
            <w:pPr>
              <w:rPr>
                <w:sz w:val="20"/>
                <w:vertAlign w:val="baseline"/>
              </w:rPr>
            </w:pPr>
            <w:r w:rsidRPr="00C05D6B">
              <w:rPr>
                <w:sz w:val="20"/>
                <w:vertAlign w:val="baseline"/>
              </w:rPr>
              <w:t xml:space="preserve">Wentylator kanałowy firmy </w:t>
            </w:r>
            <w:proofErr w:type="spellStart"/>
            <w:r w:rsidRPr="00C05D6B">
              <w:rPr>
                <w:sz w:val="20"/>
                <w:vertAlign w:val="baseline"/>
              </w:rPr>
              <w:t>Systemair</w:t>
            </w:r>
            <w:proofErr w:type="spellEnd"/>
            <w:r w:rsidRPr="00C05D6B">
              <w:rPr>
                <w:sz w:val="20"/>
                <w:vertAlign w:val="baseline"/>
              </w:rPr>
              <w:t xml:space="preserve"> RSI 60-35L3,</w:t>
            </w:r>
          </w:p>
          <w:p w:rsidR="00C429A2" w:rsidRPr="00C05D6B" w:rsidRDefault="00C429A2" w:rsidP="003E6513">
            <w:pPr>
              <w:rPr>
                <w:sz w:val="20"/>
                <w:vertAlign w:val="baseline"/>
              </w:rPr>
            </w:pPr>
            <w:r w:rsidRPr="00C05D6B">
              <w:rPr>
                <w:sz w:val="20"/>
                <w:vertAlign w:val="baseline"/>
              </w:rPr>
              <w:t xml:space="preserve">Wentylator Dachowy </w:t>
            </w:r>
            <w:proofErr w:type="spellStart"/>
            <w:r w:rsidRPr="00C05D6B">
              <w:rPr>
                <w:sz w:val="20"/>
                <w:vertAlign w:val="baseline"/>
              </w:rPr>
              <w:t>Klimawent</w:t>
            </w:r>
            <w:proofErr w:type="spellEnd"/>
            <w:r w:rsidRPr="00C05D6B">
              <w:rPr>
                <w:sz w:val="20"/>
                <w:vertAlign w:val="baseline"/>
              </w:rPr>
              <w:t xml:space="preserve"> WP-5-D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1.2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C429A2" w:rsidRPr="00C05D6B" w:rsidRDefault="00C429A2" w:rsidP="003E6513">
            <w:pPr>
              <w:rPr>
                <w:sz w:val="20"/>
                <w:vertAlign w:val="baseline"/>
              </w:rPr>
            </w:pPr>
            <w:r w:rsidRPr="00C05D6B">
              <w:rPr>
                <w:sz w:val="20"/>
                <w:vertAlign w:val="baseline"/>
              </w:rPr>
              <w:t>Centrala wentylacyjna DOSPEL DEIMOS 1/N-5A/1-1/P wielkość 2,</w:t>
            </w:r>
          </w:p>
          <w:p w:rsidR="00C429A2" w:rsidRPr="00C05D6B" w:rsidRDefault="00C429A2" w:rsidP="003E6513">
            <w:pPr>
              <w:rPr>
                <w:sz w:val="20"/>
                <w:vertAlign w:val="baseline"/>
              </w:rPr>
            </w:pPr>
            <w:r w:rsidRPr="00C05D6B">
              <w:rPr>
                <w:sz w:val="20"/>
                <w:vertAlign w:val="baseline"/>
              </w:rPr>
              <w:t xml:space="preserve">Wentylator kanałowy firmy </w:t>
            </w:r>
            <w:proofErr w:type="spellStart"/>
            <w:r w:rsidRPr="00C05D6B">
              <w:rPr>
                <w:sz w:val="20"/>
                <w:vertAlign w:val="baseline"/>
              </w:rPr>
              <w:t>Systemair</w:t>
            </w:r>
            <w:proofErr w:type="spellEnd"/>
            <w:r w:rsidRPr="00C05D6B">
              <w:rPr>
                <w:sz w:val="20"/>
                <w:vertAlign w:val="baseline"/>
              </w:rPr>
              <w:t xml:space="preserve"> RSI 70-40L3,</w:t>
            </w:r>
          </w:p>
          <w:p w:rsidR="00C429A2" w:rsidRPr="00C05D6B" w:rsidRDefault="00C429A2" w:rsidP="003E6513">
            <w:pPr>
              <w:rPr>
                <w:sz w:val="20"/>
                <w:vertAlign w:val="baseline"/>
              </w:rPr>
            </w:pPr>
            <w:r w:rsidRPr="00C05D6B">
              <w:rPr>
                <w:sz w:val="20"/>
                <w:vertAlign w:val="baseline"/>
              </w:rPr>
              <w:t xml:space="preserve">Instalacja wyciągu spalin (2 zestawy typ 20-8/100, 2 szt.), odsysacz bębnowy </w:t>
            </w:r>
            <w:proofErr w:type="spellStart"/>
            <w:r w:rsidRPr="00C05D6B">
              <w:rPr>
                <w:sz w:val="20"/>
                <w:vertAlign w:val="baseline"/>
              </w:rPr>
              <w:t>Klimawent</w:t>
            </w:r>
            <w:proofErr w:type="spellEnd"/>
            <w:r w:rsidRPr="00C05D6B">
              <w:rPr>
                <w:sz w:val="20"/>
                <w:vertAlign w:val="baseline"/>
              </w:rPr>
              <w:t xml:space="preserve"> typ ALAN-U/C-8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0.3a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C429A2" w:rsidRPr="004E259E" w:rsidRDefault="00C429A2" w:rsidP="003E6513">
            <w:pPr>
              <w:rPr>
                <w:sz w:val="20"/>
                <w:vertAlign w:val="baseline"/>
                <w:lang w:val="en-US"/>
              </w:rPr>
            </w:pPr>
            <w:proofErr w:type="spellStart"/>
            <w:r w:rsidRPr="00C429A2">
              <w:rPr>
                <w:sz w:val="20"/>
                <w:vertAlign w:val="baseline"/>
                <w:lang w:val="en-US"/>
              </w:rPr>
              <w:t>Wentylator</w:t>
            </w:r>
            <w:proofErr w:type="spellEnd"/>
            <w:r w:rsidRPr="00C429A2">
              <w:rPr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C429A2">
              <w:rPr>
                <w:sz w:val="20"/>
                <w:vertAlign w:val="baseline"/>
                <w:lang w:val="en-US"/>
              </w:rPr>
              <w:t>osiowy</w:t>
            </w:r>
            <w:proofErr w:type="spellEnd"/>
            <w:r w:rsidRPr="00C429A2">
              <w:rPr>
                <w:sz w:val="20"/>
                <w:vertAlign w:val="baseline"/>
                <w:lang w:val="en-US"/>
              </w:rPr>
              <w:t xml:space="preserve"> </w:t>
            </w:r>
            <w:proofErr w:type="spellStart"/>
            <w:r w:rsidRPr="00C429A2">
              <w:rPr>
                <w:sz w:val="20"/>
                <w:vertAlign w:val="baseline"/>
                <w:lang w:val="en-US"/>
              </w:rPr>
              <w:t>ścienny</w:t>
            </w:r>
            <w:proofErr w:type="spellEnd"/>
            <w:r w:rsidRPr="00C429A2">
              <w:rPr>
                <w:sz w:val="20"/>
                <w:vertAlign w:val="baseline"/>
                <w:lang w:val="en-US"/>
              </w:rPr>
              <w:t xml:space="preserve"> Venture Industries </w:t>
            </w:r>
            <w:proofErr w:type="spellStart"/>
            <w:r w:rsidRPr="00C429A2">
              <w:rPr>
                <w:sz w:val="20"/>
                <w:vertAlign w:val="baseline"/>
                <w:lang w:val="en-US"/>
              </w:rPr>
              <w:t>typ</w:t>
            </w:r>
            <w:proofErr w:type="spellEnd"/>
            <w:r w:rsidRPr="00C429A2">
              <w:rPr>
                <w:sz w:val="20"/>
                <w:vertAlign w:val="baseline"/>
                <w:lang w:val="en-US"/>
              </w:rPr>
              <w:t xml:space="preserve"> AFW</w:t>
            </w:r>
            <w:r w:rsidRPr="004E259E">
              <w:rPr>
                <w:sz w:val="20"/>
                <w:vertAlign w:val="baseline"/>
                <w:lang w:val="en-US"/>
              </w:rPr>
              <w:t>/2-315-075T,</w:t>
            </w:r>
          </w:p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Centrala wentylacyjna VTS typ VS-15-L-H wielkość 15,</w:t>
            </w:r>
          </w:p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Awaryjnie załączany Wentylator kanałowy typu TD 500/160,</w:t>
            </w:r>
          </w:p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Wentylator kanałowy typ RSI-70-40 Li,</w:t>
            </w:r>
          </w:p>
        </w:tc>
        <w:tc>
          <w:tcPr>
            <w:tcW w:w="1276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0.12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Centrala wentylacyjna VTS typ VS-15-R-H/S-T wielkość 15,</w:t>
            </w:r>
          </w:p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Centrala wentylacyjna VTS</w:t>
            </w:r>
            <w:r>
              <w:rPr>
                <w:sz w:val="20"/>
                <w:vertAlign w:val="baseline"/>
              </w:rPr>
              <w:t xml:space="preserve"> typ VS-10-L-H/S-T wielkość 10</w:t>
            </w:r>
            <w:r w:rsidRPr="004E259E">
              <w:rPr>
                <w:sz w:val="20"/>
                <w:vertAlign w:val="baseline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C429A2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429A2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1.11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lastRenderedPageBreak/>
              <w:t>20</w:t>
            </w:r>
          </w:p>
        </w:tc>
        <w:tc>
          <w:tcPr>
            <w:tcW w:w="3827" w:type="dxa"/>
            <w:shd w:val="clear" w:color="auto" w:fill="auto"/>
          </w:tcPr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Wentylator łazienkowy Helios typ ELS-VN 60/35</w:t>
            </w:r>
          </w:p>
        </w:tc>
        <w:tc>
          <w:tcPr>
            <w:tcW w:w="1276" w:type="dxa"/>
            <w:shd w:val="clear" w:color="auto" w:fill="auto"/>
          </w:tcPr>
          <w:p w:rsidR="00C429A2" w:rsidRPr="00FF68F0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FF68F0">
              <w:rPr>
                <w:sz w:val="20"/>
                <w:vertAlign w:val="baseli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0.2a</w:t>
            </w:r>
            <w:r>
              <w:rPr>
                <w:sz w:val="20"/>
                <w:vertAlign w:val="baseline"/>
              </w:rPr>
              <w:t>IP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C429A2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Centrala wentylacyjna wraz z wentylatorem VTS  VS-15-R-</w:t>
            </w:r>
            <w:r>
              <w:rPr>
                <w:sz w:val="20"/>
                <w:vertAlign w:val="baseline"/>
              </w:rPr>
              <w:t>P</w:t>
            </w:r>
            <w:r w:rsidRPr="004E259E">
              <w:rPr>
                <w:sz w:val="20"/>
                <w:vertAlign w:val="baseline"/>
              </w:rPr>
              <w:t>H-T</w:t>
            </w:r>
            <w:r>
              <w:rPr>
                <w:sz w:val="20"/>
                <w:vertAlign w:val="baseline"/>
              </w:rPr>
              <w:t>,</w:t>
            </w:r>
          </w:p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Instalacja wyciągu spalin</w:t>
            </w:r>
            <w:r>
              <w:rPr>
                <w:sz w:val="20"/>
                <w:vertAlign w:val="baseline"/>
              </w:rPr>
              <w:t xml:space="preserve">, odsysacz bębnowy </w:t>
            </w:r>
            <w:proofErr w:type="spellStart"/>
            <w:r>
              <w:rPr>
                <w:sz w:val="20"/>
                <w:vertAlign w:val="baseline"/>
              </w:rPr>
              <w:t>Klimawent</w:t>
            </w:r>
            <w:proofErr w:type="spellEnd"/>
            <w:r>
              <w:rPr>
                <w:sz w:val="20"/>
                <w:vertAlign w:val="baseline"/>
              </w:rPr>
              <w:t xml:space="preserve"> typ ALAN-U/C-8</w:t>
            </w:r>
          </w:p>
        </w:tc>
        <w:tc>
          <w:tcPr>
            <w:tcW w:w="1276" w:type="dxa"/>
            <w:shd w:val="clear" w:color="auto" w:fill="auto"/>
          </w:tcPr>
          <w:p w:rsidR="00C429A2" w:rsidRPr="00FF68F0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0.2a</w:t>
            </w:r>
            <w:r>
              <w:rPr>
                <w:sz w:val="20"/>
                <w:vertAlign w:val="baseline"/>
              </w:rPr>
              <w:t>IP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C429A2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Centrala wentylacyjna wraz z wentylatorem VTS  VS-15-R-H-T</w:t>
            </w:r>
            <w:r>
              <w:rPr>
                <w:sz w:val="20"/>
                <w:vertAlign w:val="baseline"/>
              </w:rPr>
              <w:t>,</w:t>
            </w:r>
          </w:p>
          <w:p w:rsidR="00C429A2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Centrala wentylacyjna wraz z wentylatorem VTS  VS-10-R-PH/SS-T</w:t>
            </w:r>
            <w:r>
              <w:rPr>
                <w:sz w:val="20"/>
                <w:vertAlign w:val="baseline"/>
              </w:rPr>
              <w:t>,</w:t>
            </w:r>
          </w:p>
          <w:p w:rsidR="00C429A2" w:rsidRPr="004E259E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Centrala wentylacyjna wraz z wentylatorem VTS  VS-15-R-PH-T</w:t>
            </w:r>
          </w:p>
        </w:tc>
        <w:tc>
          <w:tcPr>
            <w:tcW w:w="1276" w:type="dxa"/>
            <w:shd w:val="clear" w:color="auto" w:fill="auto"/>
          </w:tcPr>
          <w:p w:rsidR="00C429A2" w:rsidRPr="00A10E73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429A2" w:rsidRPr="00A10E73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A10E73">
              <w:rPr>
                <w:sz w:val="20"/>
                <w:vertAlign w:val="baseline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="00C429A2" w:rsidRPr="00A10E73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A10E73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</w:tr>
      <w:tr w:rsidR="00C429A2" w:rsidRPr="00AA37D2" w:rsidTr="003E6513">
        <w:tc>
          <w:tcPr>
            <w:tcW w:w="534" w:type="dxa"/>
            <w:shd w:val="clear" w:color="auto" w:fill="auto"/>
          </w:tcPr>
          <w:p w:rsidR="00C429A2" w:rsidRPr="001478C9" w:rsidRDefault="00C429A2" w:rsidP="003E6513">
            <w:pPr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C429A2" w:rsidRDefault="00C429A2" w:rsidP="003E6513">
            <w:pPr>
              <w:rPr>
                <w:sz w:val="20"/>
                <w:vertAlign w:val="baseline"/>
              </w:rPr>
            </w:pPr>
            <w:r w:rsidRPr="004E259E">
              <w:rPr>
                <w:sz w:val="20"/>
                <w:vertAlign w:val="baseline"/>
              </w:rPr>
              <w:t>Instalacja wyciągu spalin</w:t>
            </w:r>
            <w:r>
              <w:rPr>
                <w:sz w:val="20"/>
                <w:vertAlign w:val="baseline"/>
              </w:rPr>
              <w:t xml:space="preserve">, wentylator dachowy </w:t>
            </w:r>
            <w:proofErr w:type="spellStart"/>
            <w:r>
              <w:rPr>
                <w:sz w:val="20"/>
                <w:vertAlign w:val="baseline"/>
              </w:rPr>
              <w:t>Klimawent</w:t>
            </w:r>
            <w:proofErr w:type="spellEnd"/>
            <w:r>
              <w:rPr>
                <w:sz w:val="20"/>
                <w:vertAlign w:val="baseline"/>
              </w:rPr>
              <w:t xml:space="preserve"> typ WP-5-D (2 szt.),</w:t>
            </w:r>
          </w:p>
          <w:p w:rsidR="00C429A2" w:rsidRPr="00520DD2" w:rsidRDefault="00C429A2" w:rsidP="003E6513">
            <w:pPr>
              <w:rPr>
                <w:sz w:val="20"/>
                <w:vertAlign w:val="baseline"/>
              </w:rPr>
            </w:pPr>
            <w:r w:rsidRPr="00520DD2">
              <w:rPr>
                <w:sz w:val="20"/>
                <w:vertAlign w:val="baseline"/>
              </w:rPr>
              <w:t xml:space="preserve">Wentylator Dachowy </w:t>
            </w:r>
            <w:proofErr w:type="spellStart"/>
            <w:r>
              <w:rPr>
                <w:sz w:val="20"/>
                <w:vertAlign w:val="baseline"/>
              </w:rPr>
              <w:t>Systemair</w:t>
            </w:r>
            <w:proofErr w:type="spellEnd"/>
            <w:r>
              <w:rPr>
                <w:sz w:val="20"/>
                <w:vertAlign w:val="baseline"/>
              </w:rPr>
              <w:t xml:space="preserve"> typ DVSI 400DV</w:t>
            </w:r>
          </w:p>
        </w:tc>
        <w:tc>
          <w:tcPr>
            <w:tcW w:w="1276" w:type="dxa"/>
            <w:shd w:val="clear" w:color="auto" w:fill="auto"/>
          </w:tcPr>
          <w:p w:rsidR="00C429A2" w:rsidRPr="00A10E73" w:rsidRDefault="00C429A2" w:rsidP="003E6513">
            <w:pPr>
              <w:jc w:val="center"/>
              <w:rPr>
                <w:sz w:val="20"/>
                <w:vertAlign w:val="baseline"/>
              </w:rPr>
            </w:pPr>
            <w:r>
              <w:rPr>
                <w:sz w:val="20"/>
                <w:vertAlign w:val="baseli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429A2" w:rsidRPr="00A10E73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A10E73">
              <w:rPr>
                <w:sz w:val="20"/>
                <w:vertAlign w:val="baseline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C429A2" w:rsidRPr="001478C9" w:rsidRDefault="00C429A2" w:rsidP="003E6513">
            <w:pPr>
              <w:jc w:val="center"/>
              <w:rPr>
                <w:sz w:val="20"/>
                <w:vertAlign w:val="baseline"/>
              </w:rPr>
            </w:pPr>
            <w:r w:rsidRPr="001478C9">
              <w:rPr>
                <w:sz w:val="20"/>
                <w:vertAlign w:val="baseline"/>
              </w:rPr>
              <w:t>X</w:t>
            </w:r>
          </w:p>
        </w:tc>
      </w:tr>
    </w:tbl>
    <w:p w:rsidR="00C429A2" w:rsidRPr="00A66AAB" w:rsidRDefault="00C429A2" w:rsidP="00C429A2"/>
    <w:p w:rsidR="00C429A2" w:rsidRDefault="00C429A2" w:rsidP="00C429A2">
      <w:pPr>
        <w:rPr>
          <w:vertAlign w:val="baseline"/>
        </w:rPr>
      </w:pPr>
      <w:r w:rsidRPr="001478C9">
        <w:rPr>
          <w:vertAlign w:val="baseline"/>
        </w:rPr>
        <w:t>X – oznacza  planowaną dat</w:t>
      </w:r>
      <w:r>
        <w:rPr>
          <w:vertAlign w:val="baseline"/>
        </w:rPr>
        <w:t>ę przeglądu dla urządzenia (dwa razy w roku lub raz).</w:t>
      </w:r>
    </w:p>
    <w:p w:rsidR="00C429A2" w:rsidRDefault="00C429A2" w:rsidP="00C429A2">
      <w:pPr>
        <w:rPr>
          <w:vertAlign w:val="baseline"/>
        </w:rPr>
      </w:pPr>
    </w:p>
    <w:p w:rsidR="00884867" w:rsidRDefault="00884867"/>
    <w:sectPr w:rsidR="00884867" w:rsidSect="0040168B">
      <w:pgSz w:w="11907" w:h="16840"/>
      <w:pgMar w:top="426" w:right="1418" w:bottom="42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A2"/>
    <w:rsid w:val="00884867"/>
    <w:rsid w:val="00C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9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1</cp:revision>
  <dcterms:created xsi:type="dcterms:W3CDTF">2015-02-09T14:22:00Z</dcterms:created>
  <dcterms:modified xsi:type="dcterms:W3CDTF">2015-02-09T14:24:00Z</dcterms:modified>
</cp:coreProperties>
</file>